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D9C" w:rsidRDefault="00A86D9C" w:rsidP="00C71851">
      <w:pPr>
        <w:rPr>
          <w:lang w:val="et-EE"/>
        </w:rPr>
      </w:pPr>
    </w:p>
    <w:p w:rsidR="00A86D9C" w:rsidRDefault="00A86D9C" w:rsidP="00C71851">
      <w:pPr>
        <w:pStyle w:val="Pealkiri1"/>
        <w:jc w:val="center"/>
        <w:rPr>
          <w:lang w:val="et-EE"/>
        </w:rPr>
      </w:pPr>
      <w:r w:rsidRPr="00C06E7A">
        <w:rPr>
          <w:lang w:val="et-EE"/>
        </w:rPr>
        <w:t>En</w:t>
      </w:r>
      <w:r>
        <w:rPr>
          <w:lang w:val="et-EE"/>
        </w:rPr>
        <w:t>dise Riisipere ABT jääkreostuse (r</w:t>
      </w:r>
      <w:r w:rsidRPr="00933870">
        <w:rPr>
          <w:lang w:val="et-EE"/>
        </w:rPr>
        <w:t>egistrikood:</w:t>
      </w:r>
      <w:r>
        <w:rPr>
          <w:lang w:val="et-EE"/>
        </w:rPr>
        <w:t> </w:t>
      </w:r>
      <w:r w:rsidRPr="00933870">
        <w:rPr>
          <w:lang w:val="et-EE"/>
        </w:rPr>
        <w:t>JRA0000018</w:t>
      </w:r>
      <w:r>
        <w:rPr>
          <w:lang w:val="et-EE"/>
        </w:rPr>
        <w:t xml:space="preserve">) </w:t>
      </w:r>
      <w:r w:rsidRPr="00C06E7A">
        <w:rPr>
          <w:lang w:val="et-EE"/>
        </w:rPr>
        <w:t>likvideerimine</w:t>
      </w:r>
    </w:p>
    <w:p w:rsidR="00A86D9C" w:rsidRDefault="00A86D9C" w:rsidP="00C71851">
      <w:pPr>
        <w:rPr>
          <w:lang w:val="et-EE"/>
        </w:rPr>
      </w:pPr>
    </w:p>
    <w:p w:rsidR="00A86D9C" w:rsidRPr="00D41271" w:rsidRDefault="00A86D9C" w:rsidP="00C71851">
      <w:pPr>
        <w:pStyle w:val="Pealkiri2"/>
        <w:jc w:val="center"/>
        <w:rPr>
          <w:sz w:val="32"/>
          <w:szCs w:val="32"/>
          <w:lang w:val="et-EE"/>
        </w:rPr>
      </w:pPr>
      <w:r w:rsidRPr="00D41271">
        <w:rPr>
          <w:sz w:val="32"/>
          <w:szCs w:val="32"/>
          <w:lang w:val="et-EE"/>
        </w:rPr>
        <w:t>Jääkreostuse likvideerimise kava</w:t>
      </w:r>
    </w:p>
    <w:p w:rsidR="00A86D9C" w:rsidRDefault="00A86D9C" w:rsidP="00C71851">
      <w:pPr>
        <w:rPr>
          <w:lang w:val="et-EE"/>
        </w:rPr>
      </w:pPr>
    </w:p>
    <w:p w:rsidR="00A86D9C" w:rsidRDefault="00A86D9C" w:rsidP="00D03EA3">
      <w:pPr>
        <w:ind w:left="5040"/>
        <w:rPr>
          <w:lang w:val="et-EE"/>
        </w:rPr>
      </w:pPr>
      <w:r>
        <w:rPr>
          <w:lang w:val="et-EE"/>
        </w:rPr>
        <w:t>Koostaja: ________________________</w:t>
      </w:r>
    </w:p>
    <w:p w:rsidR="00A86D9C" w:rsidRDefault="00A86D9C" w:rsidP="00D03EA3">
      <w:pPr>
        <w:ind w:left="5040"/>
        <w:rPr>
          <w:lang w:val="et-EE"/>
        </w:rPr>
      </w:pPr>
      <w:r>
        <w:rPr>
          <w:lang w:val="et-EE"/>
        </w:rPr>
        <w:t>Gennadiy Torressen, juhatuse liige</w:t>
      </w:r>
    </w:p>
    <w:p w:rsidR="00A86D9C" w:rsidRDefault="00A86D9C" w:rsidP="00256782">
      <w:pPr>
        <w:ind w:left="5040"/>
        <w:rPr>
          <w:lang w:val="et-EE"/>
        </w:rPr>
      </w:pPr>
      <w:r>
        <w:rPr>
          <w:lang w:val="et-EE"/>
        </w:rPr>
        <w:t>High Tech Recycling OÜ</w:t>
      </w:r>
    </w:p>
    <w:p w:rsidR="00A86D9C" w:rsidRPr="00A7700B" w:rsidRDefault="00A86D9C" w:rsidP="00D03EA3">
      <w:pPr>
        <w:ind w:left="5040"/>
        <w:rPr>
          <w:lang w:val="et-EE"/>
        </w:rPr>
      </w:pPr>
      <w:r>
        <w:rPr>
          <w:lang w:val="et-EE"/>
        </w:rPr>
        <w:t>31.mai 2014.a.</w:t>
      </w:r>
    </w:p>
    <w:p w:rsidR="00A86D9C" w:rsidRPr="00933870" w:rsidRDefault="00A86D9C" w:rsidP="00C71851">
      <w:pPr>
        <w:rPr>
          <w:lang w:val="et-EE"/>
        </w:rPr>
      </w:pPr>
    </w:p>
    <w:p w:rsidR="00A86D9C" w:rsidRPr="00933870" w:rsidRDefault="00A86D9C" w:rsidP="00256782">
      <w:pPr>
        <w:ind w:left="4320" w:firstLine="720"/>
        <w:rPr>
          <w:lang w:val="et-EE"/>
        </w:rPr>
      </w:pPr>
      <w:r>
        <w:rPr>
          <w:lang w:val="et-EE"/>
        </w:rPr>
        <w:t>Koopia:</w:t>
      </w:r>
      <w:r>
        <w:rPr>
          <w:lang w:val="et-EE"/>
        </w:rPr>
        <w:tab/>
        <w:t>Keskkonnaamet</w:t>
      </w:r>
    </w:p>
    <w:p w:rsidR="00A86D9C" w:rsidRPr="00C06E7A" w:rsidRDefault="00A86D9C" w:rsidP="00C71851">
      <w:pPr>
        <w:rPr>
          <w:lang w:val="et-EE"/>
        </w:rPr>
      </w:pPr>
    </w:p>
    <w:p w:rsidR="00A86D9C" w:rsidRPr="00933870" w:rsidRDefault="00A86D9C" w:rsidP="00C71851">
      <w:pPr>
        <w:pStyle w:val="Pealkiri3"/>
        <w:rPr>
          <w:lang w:val="et-EE"/>
        </w:rPr>
      </w:pPr>
      <w:r>
        <w:rPr>
          <w:lang w:val="et-EE"/>
        </w:rPr>
        <w:t>Jääkreostuse andmed</w:t>
      </w:r>
    </w:p>
    <w:p w:rsidR="00A86D9C" w:rsidRDefault="00A86D9C" w:rsidP="00C71851">
      <w:pPr>
        <w:rPr>
          <w:lang w:val="et-EE"/>
        </w:rPr>
      </w:pPr>
    </w:p>
    <w:p w:rsidR="00A86D9C" w:rsidRDefault="00A86D9C" w:rsidP="00C71851">
      <w:pPr>
        <w:rPr>
          <w:lang w:val="et-EE"/>
        </w:rPr>
      </w:pPr>
      <w:r w:rsidRPr="00933870">
        <w:rPr>
          <w:lang w:val="et-EE"/>
        </w:rPr>
        <w:t>Asukoht:</w:t>
      </w:r>
      <w:r>
        <w:rPr>
          <w:lang w:val="et-EE"/>
        </w:rPr>
        <w:tab/>
      </w:r>
      <w:r>
        <w:rPr>
          <w:lang w:val="et-EE"/>
        </w:rPr>
        <w:tab/>
      </w:r>
      <w:r w:rsidRPr="00933870">
        <w:rPr>
          <w:lang w:val="et-EE"/>
        </w:rPr>
        <w:t>Harjumaa, Nissi vald, Jaanika küla</w:t>
      </w:r>
      <w:r>
        <w:rPr>
          <w:lang w:val="et-EE"/>
        </w:rPr>
        <w:t>, Naftabaasi kadastriüksus</w:t>
      </w:r>
    </w:p>
    <w:p w:rsidR="00A86D9C" w:rsidRPr="00D41271" w:rsidRDefault="00A86D9C" w:rsidP="00C71851">
      <w:pPr>
        <w:rPr>
          <w:lang w:val="et-EE"/>
        </w:rPr>
      </w:pPr>
      <w:r>
        <w:rPr>
          <w:lang w:val="et-EE"/>
        </w:rPr>
        <w:t>Maaala omanik:</w:t>
      </w:r>
      <w:r>
        <w:rPr>
          <w:lang w:val="et-EE"/>
        </w:rPr>
        <w:tab/>
        <w:t xml:space="preserve">AP-Terminaal OÜ (likvideerimisel), registrikood </w:t>
      </w:r>
      <w:r w:rsidRPr="00D41271">
        <w:rPr>
          <w:lang w:val="et-EE"/>
        </w:rPr>
        <w:t>10573955</w:t>
      </w:r>
    </w:p>
    <w:p w:rsidR="00A86D9C" w:rsidRDefault="00A86D9C" w:rsidP="00C71851">
      <w:pPr>
        <w:rPr>
          <w:lang w:val="et-EE"/>
        </w:rPr>
      </w:pPr>
      <w:r w:rsidRPr="00933870">
        <w:rPr>
          <w:lang w:val="et-EE"/>
        </w:rPr>
        <w:t>Pindala:</w:t>
      </w:r>
      <w:r>
        <w:rPr>
          <w:lang w:val="et-EE"/>
        </w:rPr>
        <w:tab/>
      </w:r>
      <w:r>
        <w:rPr>
          <w:lang w:val="et-EE"/>
        </w:rPr>
        <w:tab/>
        <w:t>17100 m²</w:t>
      </w:r>
    </w:p>
    <w:p w:rsidR="00A86D9C" w:rsidRPr="00933870" w:rsidRDefault="00A86D9C" w:rsidP="00C71851">
      <w:pPr>
        <w:rPr>
          <w:lang w:val="et-EE"/>
        </w:rPr>
      </w:pPr>
      <w:r w:rsidRPr="00933870">
        <w:rPr>
          <w:lang w:val="et-EE"/>
        </w:rPr>
        <w:t>Ohu allikas:</w:t>
      </w:r>
      <w:r>
        <w:rPr>
          <w:lang w:val="et-EE"/>
        </w:rPr>
        <w:tab/>
      </w:r>
      <w:r>
        <w:rPr>
          <w:lang w:val="et-EE"/>
        </w:rPr>
        <w:tab/>
      </w:r>
      <w:r w:rsidRPr="00933870">
        <w:rPr>
          <w:lang w:val="et-EE"/>
        </w:rPr>
        <w:t>Tööstus</w:t>
      </w:r>
    </w:p>
    <w:p w:rsidR="00A86D9C" w:rsidRPr="00933870" w:rsidRDefault="00A86D9C" w:rsidP="00C71851">
      <w:pPr>
        <w:rPr>
          <w:lang w:val="et-EE"/>
        </w:rPr>
      </w:pPr>
      <w:r w:rsidRPr="00933870">
        <w:rPr>
          <w:lang w:val="et-EE"/>
        </w:rPr>
        <w:t>Ohu liik:</w:t>
      </w:r>
      <w:r>
        <w:rPr>
          <w:lang w:val="et-EE"/>
        </w:rPr>
        <w:tab/>
      </w:r>
      <w:r>
        <w:rPr>
          <w:lang w:val="et-EE"/>
        </w:rPr>
        <w:tab/>
      </w:r>
      <w:r w:rsidRPr="00933870">
        <w:rPr>
          <w:lang w:val="et-EE"/>
        </w:rPr>
        <w:t>Pinnas, Vesi, Põhjavesi</w:t>
      </w:r>
    </w:p>
    <w:p w:rsidR="00A86D9C" w:rsidRDefault="00A86D9C" w:rsidP="00C71851">
      <w:pPr>
        <w:ind w:left="2124" w:hanging="2124"/>
        <w:rPr>
          <w:lang w:val="et-EE"/>
        </w:rPr>
      </w:pPr>
      <w:r w:rsidRPr="00933870">
        <w:rPr>
          <w:lang w:val="et-EE"/>
        </w:rPr>
        <w:t>Saaste liik:</w:t>
      </w:r>
      <w:r>
        <w:rPr>
          <w:lang w:val="et-EE"/>
        </w:rPr>
        <w:tab/>
      </w:r>
      <w:r w:rsidRPr="00933870">
        <w:rPr>
          <w:lang w:val="et-EE"/>
        </w:rPr>
        <w:t>Naftasaadused, Aromaatsed süsivesi</w:t>
      </w:r>
      <w:r>
        <w:rPr>
          <w:lang w:val="et-EE"/>
        </w:rPr>
        <w:t>nikud,</w:t>
      </w:r>
      <w:r w:rsidRPr="00933870">
        <w:rPr>
          <w:lang w:val="et-EE"/>
        </w:rPr>
        <w:t xml:space="preserve"> Polütsüklilised aromaatsed</w:t>
      </w:r>
      <w:r>
        <w:rPr>
          <w:lang w:val="et-EE"/>
        </w:rPr>
        <w:t xml:space="preserve"> süsivesinikud, </w:t>
      </w:r>
      <w:r w:rsidRPr="00933870">
        <w:rPr>
          <w:lang w:val="et-EE"/>
        </w:rPr>
        <w:t>Fenoolid, Ksüleen</w:t>
      </w:r>
      <w:r>
        <w:rPr>
          <w:lang w:val="et-EE"/>
        </w:rPr>
        <w:t xml:space="preserve">, </w:t>
      </w:r>
      <w:r w:rsidRPr="00933870">
        <w:rPr>
          <w:lang w:val="et-EE"/>
        </w:rPr>
        <w:t>Tolueen</w:t>
      </w:r>
    </w:p>
    <w:p w:rsidR="00A86D9C" w:rsidRPr="00933870" w:rsidRDefault="00A86D9C" w:rsidP="00C71851">
      <w:pPr>
        <w:rPr>
          <w:lang w:val="et-EE"/>
        </w:rPr>
      </w:pPr>
      <w:r w:rsidRPr="00933870">
        <w:rPr>
          <w:lang w:val="et-EE"/>
        </w:rPr>
        <w:t>Keskpunkti koordinaadid:</w:t>
      </w:r>
    </w:p>
    <w:p w:rsidR="00A86D9C" w:rsidRPr="00933870" w:rsidRDefault="00A86D9C" w:rsidP="00C71851">
      <w:pPr>
        <w:ind w:left="1416" w:firstLine="708"/>
        <w:rPr>
          <w:lang w:val="et-EE"/>
        </w:rPr>
      </w:pPr>
      <w:r w:rsidRPr="00933870">
        <w:rPr>
          <w:lang w:val="et-EE"/>
        </w:rPr>
        <w:t>Y</w:t>
      </w:r>
      <w:r>
        <w:rPr>
          <w:lang w:val="et-EE"/>
        </w:rPr>
        <w:t xml:space="preserve"> </w:t>
      </w:r>
      <w:r w:rsidRPr="00933870">
        <w:rPr>
          <w:lang w:val="et-EE"/>
        </w:rPr>
        <w:t>6554145</w:t>
      </w:r>
      <w:r>
        <w:rPr>
          <w:lang w:val="et-EE"/>
        </w:rPr>
        <w:t xml:space="preserve">, </w:t>
      </w:r>
      <w:r w:rsidRPr="00933870">
        <w:rPr>
          <w:lang w:val="et-EE"/>
        </w:rPr>
        <w:t>X</w:t>
      </w:r>
      <w:r>
        <w:rPr>
          <w:lang w:val="et-EE"/>
        </w:rPr>
        <w:t xml:space="preserve"> </w:t>
      </w:r>
      <w:r w:rsidRPr="00933870">
        <w:rPr>
          <w:lang w:val="et-EE"/>
        </w:rPr>
        <w:t>518319</w:t>
      </w:r>
    </w:p>
    <w:p w:rsidR="00A86D9C" w:rsidRDefault="00A86D9C" w:rsidP="00C71851">
      <w:pPr>
        <w:ind w:left="1416" w:firstLine="708"/>
        <w:rPr>
          <w:lang w:val="et-EE"/>
        </w:rPr>
      </w:pPr>
      <w:r w:rsidRPr="00933870">
        <w:rPr>
          <w:lang w:val="et-EE"/>
        </w:rPr>
        <w:t>59°7'31" N</w:t>
      </w:r>
      <w:r>
        <w:rPr>
          <w:lang w:val="et-EE"/>
        </w:rPr>
        <w:t xml:space="preserve">, </w:t>
      </w:r>
      <w:r w:rsidRPr="00933870">
        <w:rPr>
          <w:lang w:val="et-EE"/>
        </w:rPr>
        <w:t>24°19'11" E</w:t>
      </w:r>
    </w:p>
    <w:p w:rsidR="00A86D9C" w:rsidRDefault="00A86D9C" w:rsidP="00C71851">
      <w:pPr>
        <w:rPr>
          <w:lang w:val="et-EE"/>
        </w:rPr>
      </w:pPr>
    </w:p>
    <w:p w:rsidR="00A86D9C" w:rsidRPr="00D41271" w:rsidRDefault="00A86D9C" w:rsidP="00C71851">
      <w:pPr>
        <w:pStyle w:val="Pealkiri3"/>
        <w:rPr>
          <w:lang w:val="et-EE"/>
        </w:rPr>
      </w:pPr>
      <w:r w:rsidRPr="00D41271">
        <w:rPr>
          <w:lang w:val="et-EE"/>
        </w:rPr>
        <w:t xml:space="preserve">Projekti </w:t>
      </w:r>
      <w:r>
        <w:rPr>
          <w:lang w:val="et-EE"/>
        </w:rPr>
        <w:t>vajalikkuse põhjendus</w:t>
      </w:r>
    </w:p>
    <w:p w:rsidR="00A86D9C" w:rsidRDefault="00A86D9C" w:rsidP="00C71851">
      <w:pPr>
        <w:rPr>
          <w:lang w:val="et-EE"/>
        </w:rPr>
      </w:pPr>
    </w:p>
    <w:p w:rsidR="00A86D9C" w:rsidRDefault="00A86D9C" w:rsidP="00C71851">
      <w:pPr>
        <w:rPr>
          <w:lang w:val="et-EE"/>
        </w:rPr>
      </w:pPr>
      <w:r w:rsidRPr="00C06E7A">
        <w:rPr>
          <w:lang w:val="et-EE"/>
        </w:rPr>
        <w:t>ABT territooriumi pinnas ja põhjavesi on tugevasti reostunud aromaatsete süsivesinikkude, fenoolide, PAH–ide ja naftasaadustega 17000m2 alal, reostunud pinnasekihi sügavusega 1-5,5 m. Projekti elluviimise vajadus tuleneb ulatuslikust keskkonna reostusest, põhjavesi, mis on kandunud nagu näitavad uuringud 0,75 km kaugel asuvatesse Riisipere ja Nissi asulatesse ning reostanud on ka veel lähemal asuvate talude erakaevud. Projekti tulemustes on kasusaajad Riisipere ja Nissi asulate elanikud. Paran</w:t>
      </w:r>
      <w:r>
        <w:rPr>
          <w:lang w:val="et-EE"/>
        </w:rPr>
        <w:t>eb oluliselt keskkonnaseisund.</w:t>
      </w:r>
    </w:p>
    <w:p w:rsidR="00A86D9C" w:rsidRDefault="00A86D9C" w:rsidP="00C71851">
      <w:pPr>
        <w:rPr>
          <w:lang w:val="et-EE"/>
        </w:rPr>
      </w:pPr>
    </w:p>
    <w:p w:rsidR="00A86D9C" w:rsidRDefault="00A86D9C" w:rsidP="00C71851">
      <w:pPr>
        <w:rPr>
          <w:lang w:val="et-EE"/>
        </w:rPr>
      </w:pPr>
      <w:r w:rsidRPr="00C06E7A">
        <w:rPr>
          <w:lang w:val="et-EE"/>
        </w:rPr>
        <w:t xml:space="preserve">Elukeskkonna arendamise rakenduskava §4 p.4.1.1.2 Veekasutus-ja kaitse on märgitud, et "pinna-ja põhjavett ohustavad Eestis jätkuvalt jääkreostuskolded s.h. vanad asfaltbetoonitehased". Eesti Keskkonnategevuskava 2007 – 2013 tegevused p.5 alampunkt 1.1.3.6 alusel on ettenähtud " mahajäetud jäätmete äravedu, reostatud pinnase puhastamine". Keskkonnaministeeriumi arengukava aastateks 2011-2014  p.1.1 Veekaitse ja säästlik kasutamine alampunkt 1.1.5 "tegevus jääkreostuste likvideerimise </w:t>
      </w:r>
      <w:r w:rsidRPr="00C06E7A">
        <w:rPr>
          <w:lang w:val="et-EE"/>
        </w:rPr>
        <w:lastRenderedPageBreak/>
        <w:t>korraldamine". Lääne-Eesti vesikonna Harju alamvesikonna veemajanduse peatükk 7.2.3. Teostatavad tööd vastavad "Üleriigilise Jäätmekava 2008-2013 rakendamise eesmärgid ja meetmed" meede 3.1.1.1.-le "saastunud pinnase likvideerimine endistel sõjaväe-ja tööstualadel ".</w:t>
      </w:r>
    </w:p>
    <w:p w:rsidR="00A86D9C" w:rsidRDefault="00A86D9C" w:rsidP="00C71851">
      <w:pPr>
        <w:rPr>
          <w:lang w:val="et-EE"/>
        </w:rPr>
      </w:pPr>
    </w:p>
    <w:p w:rsidR="00A86D9C" w:rsidRDefault="00A86D9C" w:rsidP="00C71851">
      <w:pPr>
        <w:rPr>
          <w:lang w:val="et-EE"/>
        </w:rPr>
      </w:pPr>
      <w:r w:rsidRPr="00C06E7A">
        <w:rPr>
          <w:lang w:val="et-EE"/>
        </w:rPr>
        <w:t>Tööde käigus likvideeritakse üle tööstustsooni piirarvu ületav reostus ning välditakse reostuse edasist hajumist. Projekti käigus likvideeritakse oht põhja- ja pinnaseveele</w:t>
      </w:r>
      <w:r>
        <w:rPr>
          <w:lang w:val="et-EE"/>
        </w:rPr>
        <w:t>.</w:t>
      </w:r>
    </w:p>
    <w:p w:rsidR="00A86D9C" w:rsidRDefault="00A86D9C" w:rsidP="00C71851">
      <w:pPr>
        <w:rPr>
          <w:lang w:val="et-EE"/>
        </w:rPr>
      </w:pPr>
    </w:p>
    <w:p w:rsidR="00A86D9C" w:rsidRDefault="00A86D9C" w:rsidP="00C71851">
      <w:pPr>
        <w:rPr>
          <w:lang w:val="et-EE"/>
        </w:rPr>
      </w:pPr>
      <w:r w:rsidRPr="00A7700B">
        <w:rPr>
          <w:lang w:val="et-EE"/>
        </w:rPr>
        <w:t>Projekti elluviimise ja tulemuste saavutamise edukus on konkreetse tööprojekti  koostamine ja kooskõlastamine, kogemustega ohtlike jäätmete käitlusli</w:t>
      </w:r>
      <w:r>
        <w:rPr>
          <w:lang w:val="et-EE"/>
        </w:rPr>
        <w:t>tsentsi omava töövõtja leidmine</w:t>
      </w:r>
      <w:r w:rsidRPr="00A7700B">
        <w:rPr>
          <w:lang w:val="et-EE"/>
        </w:rPr>
        <w:t>. Projektitaotluse KIK-i poolse rahastusabita jääb keskkonnareostus likvideerimata.</w:t>
      </w:r>
    </w:p>
    <w:p w:rsidR="00A86D9C" w:rsidRDefault="00A86D9C" w:rsidP="00C71851">
      <w:pPr>
        <w:rPr>
          <w:lang w:val="et-EE"/>
        </w:rPr>
      </w:pPr>
    </w:p>
    <w:p w:rsidR="00A86D9C" w:rsidRPr="00C06E7A" w:rsidRDefault="00A86D9C" w:rsidP="00C71851">
      <w:pPr>
        <w:rPr>
          <w:lang w:val="et-EE"/>
        </w:rPr>
      </w:pPr>
      <w:r w:rsidRPr="00C06E7A">
        <w:rPr>
          <w:lang w:val="et-EE"/>
        </w:rPr>
        <w:t>Puhastatakse jääkreostusest territoorium</w:t>
      </w:r>
      <w:r w:rsidRPr="00C06E7A">
        <w:rPr>
          <w:lang w:val="et-EE"/>
        </w:rPr>
        <w:tab/>
        <w:t>~ 1,7 ha</w:t>
      </w:r>
    </w:p>
    <w:p w:rsidR="00A86D9C" w:rsidRDefault="00A86D9C" w:rsidP="00C71851">
      <w:pPr>
        <w:rPr>
          <w:lang w:val="et-EE"/>
        </w:rPr>
      </w:pPr>
      <w:r w:rsidRPr="00C06E7A">
        <w:rPr>
          <w:lang w:val="et-EE"/>
        </w:rPr>
        <w:t>Teisaldatakse reostatud pinnas</w:t>
      </w:r>
      <w:r w:rsidRPr="00C06E7A">
        <w:rPr>
          <w:lang w:val="et-EE"/>
        </w:rPr>
        <w:tab/>
        <w:t>~ 44000 m3</w:t>
      </w:r>
    </w:p>
    <w:p w:rsidR="00A86D9C" w:rsidRDefault="00A86D9C" w:rsidP="00C71851">
      <w:pPr>
        <w:rPr>
          <w:lang w:val="et-EE"/>
        </w:rPr>
      </w:pPr>
    </w:p>
    <w:p w:rsidR="00A86D9C" w:rsidRDefault="00A86D9C" w:rsidP="00C71851">
      <w:pPr>
        <w:pStyle w:val="Pealkiri3"/>
        <w:rPr>
          <w:lang w:val="et-EE"/>
        </w:rPr>
      </w:pPr>
      <w:r>
        <w:rPr>
          <w:lang w:val="et-EE"/>
        </w:rPr>
        <w:t>Projekti kava (organisatsioonilised etaapid)</w:t>
      </w:r>
    </w:p>
    <w:p w:rsidR="00A86D9C" w:rsidRDefault="00A86D9C" w:rsidP="00C71851">
      <w:pPr>
        <w:rPr>
          <w:lang w:val="et-E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3060"/>
        <w:gridCol w:w="2098"/>
      </w:tblGrid>
      <w:tr w:rsidR="00A86D9C" w:rsidRPr="00CB1EA4">
        <w:tc>
          <w:tcPr>
            <w:tcW w:w="3888" w:type="dxa"/>
          </w:tcPr>
          <w:p w:rsidR="00A86D9C" w:rsidRPr="004B4417" w:rsidRDefault="00A86D9C" w:rsidP="004B4417">
            <w:pPr>
              <w:jc w:val="center"/>
              <w:rPr>
                <w:i/>
                <w:iCs/>
                <w:lang w:val="et-EE"/>
              </w:rPr>
            </w:pPr>
            <w:r w:rsidRPr="004B4417">
              <w:rPr>
                <w:i/>
                <w:iCs/>
                <w:lang w:val="et-EE"/>
              </w:rPr>
              <w:t>Organisatsiooniline etapp</w:t>
            </w:r>
          </w:p>
        </w:tc>
        <w:tc>
          <w:tcPr>
            <w:tcW w:w="3060" w:type="dxa"/>
          </w:tcPr>
          <w:p w:rsidR="00A86D9C" w:rsidRPr="004B4417" w:rsidRDefault="00A86D9C" w:rsidP="004B4417">
            <w:pPr>
              <w:jc w:val="center"/>
              <w:rPr>
                <w:i/>
                <w:iCs/>
                <w:lang w:val="et-EE"/>
              </w:rPr>
            </w:pPr>
            <w:r w:rsidRPr="004B4417">
              <w:rPr>
                <w:i/>
                <w:iCs/>
                <w:lang w:val="et-EE"/>
              </w:rPr>
              <w:t>Kirjeldus</w:t>
            </w:r>
          </w:p>
        </w:tc>
        <w:tc>
          <w:tcPr>
            <w:tcW w:w="2087" w:type="dxa"/>
          </w:tcPr>
          <w:p w:rsidR="00A86D9C" w:rsidRPr="004B4417" w:rsidRDefault="00A86D9C" w:rsidP="004B4417">
            <w:pPr>
              <w:jc w:val="center"/>
              <w:rPr>
                <w:i/>
                <w:iCs/>
                <w:lang w:val="et-EE"/>
              </w:rPr>
            </w:pPr>
            <w:r w:rsidRPr="004B4417">
              <w:rPr>
                <w:i/>
                <w:iCs/>
                <w:lang w:val="et-EE"/>
              </w:rPr>
              <w:t>Aasta, kuu</w:t>
            </w:r>
          </w:p>
        </w:tc>
      </w:tr>
      <w:tr w:rsidR="00A86D9C">
        <w:tc>
          <w:tcPr>
            <w:tcW w:w="3888" w:type="dxa"/>
          </w:tcPr>
          <w:p w:rsidR="00A86D9C" w:rsidRPr="004B4417" w:rsidRDefault="00A86D9C" w:rsidP="008B09B7">
            <w:pPr>
              <w:rPr>
                <w:lang w:val="et-EE"/>
              </w:rPr>
            </w:pPr>
            <w:r w:rsidRPr="004B4417">
              <w:rPr>
                <w:rFonts w:ascii="Times New Roman" w:hAnsi="Times New Roman" w:cs="Times New Roman"/>
                <w:lang w:val="et-EE"/>
              </w:rPr>
              <w:t>Omandiõiguse üleandmine</w:t>
            </w:r>
            <w:r w:rsidRPr="004B4417">
              <w:rPr>
                <w:lang w:val="et-EE"/>
              </w:rPr>
              <w:t xml:space="preserve"> </w:t>
            </w:r>
          </w:p>
        </w:tc>
        <w:tc>
          <w:tcPr>
            <w:tcW w:w="3060" w:type="dxa"/>
          </w:tcPr>
          <w:p w:rsidR="00A86D9C" w:rsidRPr="004B4417" w:rsidRDefault="00A86D9C" w:rsidP="008B09B7">
            <w:pPr>
              <w:rPr>
                <w:lang w:val="et-EE"/>
              </w:rPr>
            </w:pPr>
            <w:r w:rsidRPr="004B4417">
              <w:rPr>
                <w:lang w:val="et-EE"/>
              </w:rPr>
              <w:t xml:space="preserve">Likvideerimisel olev firma ei saa taotleda ja saada finantseerimisest KIK-lt. </w:t>
            </w:r>
            <w:r w:rsidRPr="004B4417">
              <w:rPr>
                <w:rFonts w:ascii="Times New Roman" w:hAnsi="Times New Roman" w:cs="Times New Roman"/>
                <w:lang w:val="et-EE"/>
              </w:rPr>
              <w:t xml:space="preserve">Omandiõigus </w:t>
            </w:r>
            <w:r w:rsidRPr="004B4417">
              <w:rPr>
                <w:lang w:val="et-EE"/>
              </w:rPr>
              <w:t xml:space="preserve">maaalale,  rajatistele ja tootmisseadmetele </w:t>
            </w:r>
            <w:r w:rsidRPr="004B4417">
              <w:rPr>
                <w:rFonts w:ascii="Times New Roman" w:hAnsi="Times New Roman" w:cs="Times New Roman"/>
                <w:lang w:val="et-EE"/>
              </w:rPr>
              <w:t xml:space="preserve">antakse üle firmalt AP-Terminaal OÜ </w:t>
            </w:r>
            <w:r w:rsidRPr="004B4417">
              <w:rPr>
                <w:lang w:val="et-EE"/>
              </w:rPr>
              <w:t xml:space="preserve">(likvideerimisel) </w:t>
            </w:r>
            <w:r w:rsidRPr="004B4417">
              <w:rPr>
                <w:rFonts w:ascii="Times New Roman" w:hAnsi="Times New Roman" w:cs="Times New Roman"/>
                <w:lang w:val="et-EE"/>
              </w:rPr>
              <w:t>firmale High Tech Recycling OÜ</w:t>
            </w:r>
            <w:r w:rsidRPr="004B4417">
              <w:rPr>
                <w:lang w:val="et-EE"/>
              </w:rPr>
              <w:t>, kes praegu osutab sellel territooriumil majandustegevust rendilepingu alusel.</w:t>
            </w:r>
          </w:p>
        </w:tc>
        <w:tc>
          <w:tcPr>
            <w:tcW w:w="2087" w:type="dxa"/>
          </w:tcPr>
          <w:p w:rsidR="00A86D9C" w:rsidRPr="004B4417" w:rsidRDefault="00A86D9C" w:rsidP="008B09B7">
            <w:pPr>
              <w:rPr>
                <w:lang w:val="et-EE"/>
              </w:rPr>
            </w:pPr>
            <w:r w:rsidRPr="004B4417">
              <w:rPr>
                <w:lang w:val="et-EE"/>
              </w:rPr>
              <w:t>2014, september</w:t>
            </w:r>
          </w:p>
        </w:tc>
      </w:tr>
      <w:tr w:rsidR="00A86D9C">
        <w:tc>
          <w:tcPr>
            <w:tcW w:w="3888" w:type="dxa"/>
          </w:tcPr>
          <w:p w:rsidR="00A86D9C" w:rsidRPr="004B4417" w:rsidRDefault="00A86D9C" w:rsidP="008B09B7">
            <w:pPr>
              <w:rPr>
                <w:lang w:val="et-EE"/>
              </w:rPr>
            </w:pPr>
            <w:r w:rsidRPr="004B4417">
              <w:rPr>
                <w:rFonts w:ascii="Times New Roman" w:hAnsi="Times New Roman" w:cs="Times New Roman"/>
                <w:lang w:val="et-EE"/>
              </w:rPr>
              <w:t>Maksuvõla likvideerimine</w:t>
            </w:r>
          </w:p>
        </w:tc>
        <w:tc>
          <w:tcPr>
            <w:tcW w:w="3060" w:type="dxa"/>
          </w:tcPr>
          <w:p w:rsidR="00A86D9C" w:rsidRPr="004B4417" w:rsidRDefault="00A86D9C" w:rsidP="008B09B7">
            <w:pPr>
              <w:rPr>
                <w:lang w:val="et-EE"/>
              </w:rPr>
            </w:pPr>
            <w:r w:rsidRPr="004B4417">
              <w:rPr>
                <w:rFonts w:ascii="Times New Roman" w:hAnsi="Times New Roman" w:cs="Times New Roman"/>
                <w:lang w:val="et-EE"/>
              </w:rPr>
              <w:t>Maksuvõlaga ettevõte</w:t>
            </w:r>
            <w:r w:rsidRPr="004B4417">
              <w:rPr>
                <w:lang w:val="et-EE"/>
              </w:rPr>
              <w:t xml:space="preserve"> ei saa taotleda ja saada finantseerimisest KIK-lt.</w:t>
            </w:r>
          </w:p>
          <w:p w:rsidR="00A86D9C" w:rsidRPr="004B4417" w:rsidRDefault="00A86D9C" w:rsidP="008B09B7">
            <w:pPr>
              <w:rPr>
                <w:lang w:val="et-EE"/>
              </w:rPr>
            </w:pPr>
            <w:r w:rsidRPr="004B4417">
              <w:rPr>
                <w:rFonts w:ascii="Times New Roman" w:hAnsi="Times New Roman" w:cs="Times New Roman"/>
                <w:lang w:val="et-EE"/>
              </w:rPr>
              <w:t>AP-Terminaal OÜ-l (likvideerimisel) ei ole maksuvõlga.</w:t>
            </w:r>
          </w:p>
          <w:p w:rsidR="00A86D9C" w:rsidRPr="004B4417" w:rsidRDefault="00A86D9C" w:rsidP="008B09B7">
            <w:pPr>
              <w:rPr>
                <w:lang w:val="et-EE"/>
              </w:rPr>
            </w:pPr>
            <w:r w:rsidRPr="004B4417">
              <w:rPr>
                <w:rFonts w:ascii="Times New Roman" w:hAnsi="Times New Roman" w:cs="Times New Roman"/>
                <w:lang w:val="et-EE"/>
              </w:rPr>
              <w:t>High Tech Recycling OÜ-l on maksuvõlg</w:t>
            </w:r>
            <w:r w:rsidRPr="004B4417">
              <w:rPr>
                <w:lang w:val="et-EE"/>
              </w:rPr>
              <w:t xml:space="preserve"> (173 000 EUR seisuga </w:t>
            </w:r>
            <w:r>
              <w:rPr>
                <w:lang w:val="et-EE"/>
              </w:rPr>
              <w:t>31</w:t>
            </w:r>
            <w:r w:rsidRPr="004B4417">
              <w:rPr>
                <w:lang w:val="et-EE"/>
              </w:rPr>
              <w:t>.0</w:t>
            </w:r>
            <w:r>
              <w:rPr>
                <w:lang w:val="et-EE"/>
              </w:rPr>
              <w:t>5</w:t>
            </w:r>
            <w:r w:rsidRPr="004B4417">
              <w:rPr>
                <w:lang w:val="et-EE"/>
              </w:rPr>
              <w:t>.2014)</w:t>
            </w:r>
            <w:r w:rsidRPr="004B4417">
              <w:rPr>
                <w:rFonts w:ascii="Times New Roman" w:hAnsi="Times New Roman" w:cs="Times New Roman"/>
                <w:lang w:val="et-EE"/>
              </w:rPr>
              <w:t>, mis makstakse välja vastavalt sõ</w:t>
            </w:r>
            <w:r w:rsidRPr="004B4417">
              <w:rPr>
                <w:lang w:val="et-EE"/>
              </w:rPr>
              <w:t>lmitud MTA-ga maksegraafikule. M</w:t>
            </w:r>
            <w:r w:rsidRPr="004B4417">
              <w:rPr>
                <w:rFonts w:ascii="Times New Roman" w:hAnsi="Times New Roman" w:cs="Times New Roman"/>
                <w:lang w:val="et-EE"/>
              </w:rPr>
              <w:t xml:space="preserve">aksevõla likvideerimise tähtaeg </w:t>
            </w:r>
            <w:r w:rsidRPr="004B4417">
              <w:rPr>
                <w:lang w:val="et-EE"/>
              </w:rPr>
              <w:t>– november 2014.</w:t>
            </w:r>
          </w:p>
        </w:tc>
        <w:tc>
          <w:tcPr>
            <w:tcW w:w="2087" w:type="dxa"/>
          </w:tcPr>
          <w:p w:rsidR="00A86D9C" w:rsidRPr="004B4417" w:rsidRDefault="00A86D9C" w:rsidP="008B09B7">
            <w:pPr>
              <w:rPr>
                <w:lang w:val="et-EE"/>
              </w:rPr>
            </w:pPr>
            <w:r w:rsidRPr="004B4417">
              <w:rPr>
                <w:lang w:val="et-EE"/>
              </w:rPr>
              <w:t>2014, november</w:t>
            </w:r>
          </w:p>
        </w:tc>
      </w:tr>
      <w:tr w:rsidR="00A86D9C" w:rsidRPr="00A130A5">
        <w:tc>
          <w:tcPr>
            <w:tcW w:w="3888" w:type="dxa"/>
          </w:tcPr>
          <w:p w:rsidR="00A86D9C" w:rsidRPr="004B4417" w:rsidRDefault="00A86D9C" w:rsidP="008B09B7">
            <w:pPr>
              <w:rPr>
                <w:lang w:val="et-EE"/>
              </w:rPr>
            </w:pPr>
            <w:r w:rsidRPr="004B4417">
              <w:rPr>
                <w:lang w:val="et-EE"/>
              </w:rPr>
              <w:lastRenderedPageBreak/>
              <w:t>Rahastusabi taotlemine KIK-lt</w:t>
            </w:r>
          </w:p>
        </w:tc>
        <w:tc>
          <w:tcPr>
            <w:tcW w:w="3060" w:type="dxa"/>
          </w:tcPr>
          <w:p w:rsidR="00A86D9C" w:rsidRPr="00A130A5" w:rsidRDefault="00A86D9C" w:rsidP="00A130A5">
            <w:pPr>
              <w:rPr>
                <w:lang w:val="et-EE"/>
              </w:rPr>
            </w:pPr>
            <w:r w:rsidRPr="00A130A5">
              <w:rPr>
                <w:lang w:val="et-EE"/>
              </w:rPr>
              <w:t>Riisipere ABT jääkreostusele on omistatud riiklik tähtsus, kus ta asub 7 kohal, aga Harjumaa ja Tallinna piirkonnas esimesel. Juriidilise eksper</w:t>
            </w:r>
            <w:r>
              <w:rPr>
                <w:lang w:val="et-EE"/>
              </w:rPr>
              <w:t xml:space="preserve">di analüüsitud ostu-müügileping, </w:t>
            </w:r>
            <w:r w:rsidRPr="00A130A5">
              <w:rPr>
                <w:lang w:val="et-EE"/>
              </w:rPr>
              <w:t>millest nähtub,</w:t>
            </w:r>
            <w:r>
              <w:rPr>
                <w:lang w:val="et-EE"/>
              </w:rPr>
              <w:t xml:space="preserve"> </w:t>
            </w:r>
            <w:r w:rsidRPr="00A130A5">
              <w:rPr>
                <w:lang w:val="et-EE"/>
              </w:rPr>
              <w:t>et reostuskolde likvideerimise või objekti</w:t>
            </w:r>
          </w:p>
          <w:p w:rsidR="00A86D9C" w:rsidRPr="00A130A5" w:rsidRDefault="00A86D9C" w:rsidP="00A130A5">
            <w:pPr>
              <w:rPr>
                <w:lang w:val="et-EE"/>
              </w:rPr>
            </w:pPr>
            <w:r w:rsidRPr="00A130A5">
              <w:rPr>
                <w:lang w:val="et-EE"/>
              </w:rPr>
              <w:t>korrastamise kohustus ei lasu taotlejal.</w:t>
            </w:r>
          </w:p>
        </w:tc>
        <w:tc>
          <w:tcPr>
            <w:tcW w:w="2087" w:type="dxa"/>
          </w:tcPr>
          <w:p w:rsidR="00A86D9C" w:rsidRPr="004B4417" w:rsidRDefault="00A86D9C" w:rsidP="008B09B7">
            <w:pPr>
              <w:rPr>
                <w:lang w:val="et-EE"/>
              </w:rPr>
            </w:pPr>
            <w:r w:rsidRPr="004B4417">
              <w:rPr>
                <w:rFonts w:ascii="Times New Roman" w:hAnsi="Times New Roman" w:cs="Times New Roman"/>
                <w:lang w:val="et-EE"/>
              </w:rPr>
              <w:t>sügis 2014 või kevad 2015</w:t>
            </w:r>
          </w:p>
        </w:tc>
      </w:tr>
      <w:tr w:rsidR="00A86D9C">
        <w:tc>
          <w:tcPr>
            <w:tcW w:w="3888" w:type="dxa"/>
          </w:tcPr>
          <w:p w:rsidR="00A86D9C" w:rsidRPr="004B4417" w:rsidRDefault="00A86D9C" w:rsidP="008B09B7">
            <w:pPr>
              <w:rPr>
                <w:lang w:val="et-EE"/>
              </w:rPr>
            </w:pPr>
            <w:r w:rsidRPr="004B4417">
              <w:rPr>
                <w:lang w:val="et-EE"/>
              </w:rPr>
              <w:t>KIK rahastusotsus, hankeplaani koostamine,</w:t>
            </w:r>
            <w:r w:rsidRPr="004B4417">
              <w:rPr>
                <w:rFonts w:ascii="Times New Roman" w:hAnsi="Times New Roman" w:cs="Times New Roman"/>
                <w:lang w:val="et-EE"/>
              </w:rPr>
              <w:t xml:space="preserve"> hankedokumentide kooskõlastamine, hanke väljakuulutamine, pakkumuste hindamine, eduka pakkuja valik, lepingu sõlmimine, tööprojekti koostamine ja kooskõlastamine</w:t>
            </w:r>
          </w:p>
        </w:tc>
        <w:tc>
          <w:tcPr>
            <w:tcW w:w="3060" w:type="dxa"/>
          </w:tcPr>
          <w:p w:rsidR="00A86D9C" w:rsidRPr="004B4417" w:rsidRDefault="00A86D9C" w:rsidP="008B09B7">
            <w:pPr>
              <w:rPr>
                <w:lang w:val="et-EE"/>
              </w:rPr>
            </w:pPr>
          </w:p>
        </w:tc>
        <w:tc>
          <w:tcPr>
            <w:tcW w:w="2087" w:type="dxa"/>
          </w:tcPr>
          <w:p w:rsidR="00A86D9C" w:rsidRPr="004B4417" w:rsidRDefault="00A86D9C" w:rsidP="008B09B7">
            <w:pPr>
              <w:rPr>
                <w:lang w:val="et-EE"/>
              </w:rPr>
            </w:pPr>
            <w:r w:rsidRPr="004B4417">
              <w:rPr>
                <w:lang w:val="et-EE"/>
              </w:rPr>
              <w:t>2015-2016</w:t>
            </w:r>
          </w:p>
        </w:tc>
      </w:tr>
      <w:tr w:rsidR="00A86D9C">
        <w:tc>
          <w:tcPr>
            <w:tcW w:w="3888" w:type="dxa"/>
          </w:tcPr>
          <w:p w:rsidR="00A86D9C" w:rsidRPr="004B4417" w:rsidRDefault="00A86D9C" w:rsidP="008B09B7">
            <w:pPr>
              <w:rPr>
                <w:lang w:val="et-EE"/>
              </w:rPr>
            </w:pPr>
            <w:r w:rsidRPr="004B4417">
              <w:rPr>
                <w:lang w:val="et-EE"/>
              </w:rPr>
              <w:t>T</w:t>
            </w:r>
            <w:r w:rsidRPr="004B4417">
              <w:rPr>
                <w:rFonts w:ascii="Times New Roman" w:hAnsi="Times New Roman" w:cs="Times New Roman"/>
                <w:lang w:val="et-EE"/>
              </w:rPr>
              <w:t xml:space="preserve">ööde teostamine ja </w:t>
            </w:r>
            <w:r w:rsidRPr="004B4417">
              <w:rPr>
                <w:lang w:val="et-EE"/>
              </w:rPr>
              <w:t>aruandluse esitamine</w:t>
            </w:r>
          </w:p>
        </w:tc>
        <w:tc>
          <w:tcPr>
            <w:tcW w:w="3060" w:type="dxa"/>
          </w:tcPr>
          <w:p w:rsidR="00A86D9C" w:rsidRPr="004B4417" w:rsidRDefault="00A86D9C" w:rsidP="008B09B7">
            <w:pPr>
              <w:rPr>
                <w:lang w:val="et-EE"/>
              </w:rPr>
            </w:pPr>
          </w:p>
        </w:tc>
        <w:tc>
          <w:tcPr>
            <w:tcW w:w="2087" w:type="dxa"/>
          </w:tcPr>
          <w:p w:rsidR="00A86D9C" w:rsidRPr="004B4417" w:rsidRDefault="00A86D9C" w:rsidP="008B09B7">
            <w:pPr>
              <w:rPr>
                <w:lang w:val="et-EE"/>
              </w:rPr>
            </w:pPr>
            <w:r w:rsidRPr="004B4417">
              <w:rPr>
                <w:lang w:val="et-EE"/>
              </w:rPr>
              <w:t>2016-2018</w:t>
            </w:r>
          </w:p>
        </w:tc>
      </w:tr>
      <w:tr w:rsidR="00A86D9C">
        <w:tc>
          <w:tcPr>
            <w:tcW w:w="3888" w:type="dxa"/>
          </w:tcPr>
          <w:p w:rsidR="00A86D9C" w:rsidRPr="004B4417" w:rsidRDefault="00A86D9C" w:rsidP="008B09B7">
            <w:pPr>
              <w:rPr>
                <w:lang w:val="et-EE"/>
              </w:rPr>
            </w:pPr>
            <w:r w:rsidRPr="004B4417">
              <w:rPr>
                <w:lang w:val="et-EE"/>
              </w:rPr>
              <w:t>P</w:t>
            </w:r>
            <w:r w:rsidRPr="004B4417">
              <w:rPr>
                <w:rFonts w:ascii="Times New Roman" w:hAnsi="Times New Roman" w:cs="Times New Roman"/>
                <w:lang w:val="et-EE"/>
              </w:rPr>
              <w:t>õhjavee seisundi seir</w:t>
            </w:r>
            <w:r w:rsidRPr="004B4417">
              <w:rPr>
                <w:lang w:val="et-EE"/>
              </w:rPr>
              <w:t>ed</w:t>
            </w:r>
          </w:p>
        </w:tc>
        <w:tc>
          <w:tcPr>
            <w:tcW w:w="3060" w:type="dxa"/>
          </w:tcPr>
          <w:p w:rsidR="00A86D9C" w:rsidRPr="004B4417" w:rsidRDefault="00A86D9C" w:rsidP="008B09B7">
            <w:pPr>
              <w:rPr>
                <w:lang w:val="et-EE"/>
              </w:rPr>
            </w:pPr>
            <w:r w:rsidRPr="004B4417">
              <w:rPr>
                <w:lang w:val="et-EE"/>
              </w:rPr>
              <w:t xml:space="preserve">Sagedus ja viis </w:t>
            </w:r>
            <w:r w:rsidRPr="004B4417">
              <w:rPr>
                <w:rFonts w:ascii="Times New Roman" w:hAnsi="Times New Roman" w:cs="Times New Roman"/>
                <w:lang w:val="et-EE"/>
              </w:rPr>
              <w:t>määra</w:t>
            </w:r>
            <w:r w:rsidRPr="004B4417">
              <w:rPr>
                <w:lang w:val="et-EE"/>
              </w:rPr>
              <w:t>takse Keskkonnaameti poolt</w:t>
            </w:r>
          </w:p>
        </w:tc>
        <w:tc>
          <w:tcPr>
            <w:tcW w:w="2087" w:type="dxa"/>
          </w:tcPr>
          <w:p w:rsidR="00A86D9C" w:rsidRPr="004B4417" w:rsidRDefault="00A86D9C" w:rsidP="008B09B7">
            <w:pPr>
              <w:rPr>
                <w:lang w:val="et-EE"/>
              </w:rPr>
            </w:pPr>
            <w:r w:rsidRPr="004B4417">
              <w:rPr>
                <w:lang w:val="et-EE"/>
              </w:rPr>
              <w:t>peale likvideerimis</w:t>
            </w:r>
            <w:r w:rsidRPr="004B4417">
              <w:rPr>
                <w:rFonts w:ascii="Times New Roman" w:hAnsi="Times New Roman" w:cs="Times New Roman"/>
                <w:lang w:val="et-EE"/>
              </w:rPr>
              <w:t>tööde lõppu</w:t>
            </w:r>
          </w:p>
        </w:tc>
      </w:tr>
    </w:tbl>
    <w:p w:rsidR="00A86D9C" w:rsidRDefault="00A86D9C" w:rsidP="00C71851">
      <w:pPr>
        <w:rPr>
          <w:lang w:val="et-EE"/>
        </w:rPr>
      </w:pPr>
    </w:p>
    <w:p w:rsidR="00A86D9C" w:rsidRDefault="00A86D9C" w:rsidP="00C71851">
      <w:pPr>
        <w:rPr>
          <w:lang w:val="et-EE"/>
        </w:rPr>
      </w:pPr>
    </w:p>
    <w:p w:rsidR="00A86D9C" w:rsidRPr="00933870" w:rsidRDefault="00A86D9C" w:rsidP="00C71851">
      <w:pPr>
        <w:rPr>
          <w:lang w:val="et-EE"/>
        </w:rPr>
      </w:pPr>
    </w:p>
    <w:p w:rsidR="00A86D9C" w:rsidRPr="00933870" w:rsidRDefault="00A86D9C" w:rsidP="00C71851">
      <w:pPr>
        <w:rPr>
          <w:lang w:val="et-EE"/>
        </w:rPr>
      </w:pPr>
    </w:p>
    <w:p w:rsidR="00A86D9C" w:rsidRPr="00933870" w:rsidRDefault="00A86D9C" w:rsidP="00C71851">
      <w:pPr>
        <w:rPr>
          <w:lang w:val="et-EE"/>
        </w:rPr>
      </w:pPr>
    </w:p>
    <w:p w:rsidR="00A86D9C" w:rsidRPr="00F55338" w:rsidRDefault="00A86D9C">
      <w:pPr>
        <w:rPr>
          <w:rFonts w:ascii="Times New Roman" w:hAnsi="Times New Roman" w:cs="Times New Roman"/>
          <w:lang w:val="en-US"/>
        </w:rPr>
      </w:pPr>
    </w:p>
    <w:p w:rsidR="00A86D9C" w:rsidRPr="00C71851" w:rsidRDefault="00A86D9C">
      <w:pPr>
        <w:rPr>
          <w:rFonts w:ascii="Times New Roman" w:hAnsi="Times New Roman" w:cs="Times New Roman"/>
          <w:lang w:val="en-US"/>
        </w:rPr>
      </w:pPr>
    </w:p>
    <w:p w:rsidR="00A86D9C" w:rsidRPr="00C71851" w:rsidRDefault="00A86D9C">
      <w:pPr>
        <w:rPr>
          <w:rFonts w:ascii="Times New Roman" w:hAnsi="Times New Roman" w:cs="Times New Roman"/>
          <w:lang w:val="en-US"/>
        </w:rPr>
      </w:pPr>
    </w:p>
    <w:p w:rsidR="00A86D9C" w:rsidRPr="00C71851" w:rsidRDefault="00A86D9C">
      <w:pPr>
        <w:rPr>
          <w:rFonts w:ascii="Times New Roman" w:hAnsi="Times New Roman" w:cs="Times New Roman"/>
          <w:lang w:val="en-US"/>
        </w:rPr>
      </w:pPr>
    </w:p>
    <w:sectPr w:rsidR="00A86D9C" w:rsidRPr="00C71851" w:rsidSect="00845B18">
      <w:headerReference w:type="default" r:id="rId6"/>
      <w:footerReference w:type="default" r:id="rId7"/>
      <w:pgSz w:w="11900" w:h="16840"/>
      <w:pgMar w:top="1134" w:right="850" w:bottom="1134" w:left="1843" w:header="568" w:footer="352"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0F45" w:rsidRDefault="001D0F45" w:rsidP="00EC2904">
      <w:r>
        <w:separator/>
      </w:r>
    </w:p>
  </w:endnote>
  <w:endnote w:type="continuationSeparator" w:id="1">
    <w:p w:rsidR="001D0F45" w:rsidRDefault="001D0F45" w:rsidP="00EC2904">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BA"/>
    <w:family w:val="roman"/>
    <w:pitch w:val="variable"/>
    <w:sig w:usb0="E00002FF" w:usb1="400004FF" w:usb2="00000000" w:usb3="00000000" w:csb0="0000019F" w:csb1="00000000"/>
  </w:font>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D9C" w:rsidRDefault="009D26B8" w:rsidP="00FE1EAD">
    <w:pPr>
      <w:pStyle w:val="Jalus"/>
      <w:framePr w:wrap="auto" w:vAnchor="text" w:hAnchor="margin" w:xAlign="right" w:y="1"/>
      <w:rPr>
        <w:rStyle w:val="Lehekljenumber"/>
      </w:rPr>
    </w:pPr>
    <w:r>
      <w:rPr>
        <w:rStyle w:val="Lehekljenumber"/>
      </w:rPr>
      <w:fldChar w:fldCharType="begin"/>
    </w:r>
    <w:r w:rsidR="00A86D9C">
      <w:rPr>
        <w:rStyle w:val="Lehekljenumber"/>
      </w:rPr>
      <w:instrText xml:space="preserve">PAGE  </w:instrText>
    </w:r>
    <w:r>
      <w:rPr>
        <w:rStyle w:val="Lehekljenumber"/>
      </w:rPr>
      <w:fldChar w:fldCharType="separate"/>
    </w:r>
    <w:r w:rsidR="00FF475D">
      <w:rPr>
        <w:rStyle w:val="Lehekljenumber"/>
        <w:noProof/>
      </w:rPr>
      <w:t>2</w:t>
    </w:r>
    <w:r>
      <w:rPr>
        <w:rStyle w:val="Lehekljenumber"/>
      </w:rPr>
      <w:fldChar w:fldCharType="end"/>
    </w:r>
  </w:p>
  <w:p w:rsidR="00A86D9C" w:rsidRPr="00845B18" w:rsidRDefault="00FF475D" w:rsidP="00C71851">
    <w:pPr>
      <w:pStyle w:val="Jalus"/>
      <w:ind w:left="-1134" w:right="360"/>
      <w:rPr>
        <w:rFonts w:ascii="Times New Roman" w:hAnsi="Times New Roman" w:cs="Times New Roman"/>
      </w:rPr>
    </w:pPr>
    <w:r>
      <w:rPr>
        <w:noProof/>
        <w:lang w:val="et-EE" w:eastAsia="et-EE"/>
      </w:rPr>
      <w:drawing>
        <wp:anchor distT="0" distB="0" distL="114300" distR="114300" simplePos="0" relativeHeight="251660288" behindDoc="0" locked="0" layoutInCell="1" allowOverlap="1">
          <wp:simplePos x="0" y="0"/>
          <wp:positionH relativeFrom="column">
            <wp:posOffset>1371600</wp:posOffset>
          </wp:positionH>
          <wp:positionV relativeFrom="paragraph">
            <wp:posOffset>-236220</wp:posOffset>
          </wp:positionV>
          <wp:extent cx="2730500" cy="482600"/>
          <wp:effectExtent l="19050" t="0" r="0" b="0"/>
          <wp:wrapTight wrapText="bothSides">
            <wp:wrapPolygon edited="0">
              <wp:start x="-151" y="0"/>
              <wp:lineTo x="-151" y="20463"/>
              <wp:lineTo x="21550" y="20463"/>
              <wp:lineTo x="21550" y="0"/>
              <wp:lineTo x="-151" y="0"/>
            </wp:wrapPolygon>
          </wp:wrapTight>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2730500" cy="482600"/>
                  </a:xfrm>
                  <a:prstGeom prst="rect">
                    <a:avLst/>
                  </a:prstGeom>
                  <a:noFill/>
                </pic:spPr>
              </pic:pic>
            </a:graphicData>
          </a:graphic>
        </wp:anchor>
      </w:drawing>
    </w:r>
    <w:r w:rsidR="00A86D9C">
      <w:rPr>
        <w:rFonts w:ascii="Times New Roman" w:hAnsi="Times New Roman" w:cs="Times New Roman"/>
      </w:rPr>
      <w:t xml:space="preserve"> </w:t>
    </w:r>
    <w:r>
      <w:rPr>
        <w:rFonts w:ascii="Times New Roman" w:hAnsi="Times New Roman" w:cs="Times New Roman"/>
        <w:noProof/>
        <w:lang w:val="et-EE" w:eastAsia="et-EE"/>
      </w:rPr>
      <w:drawing>
        <wp:inline distT="0" distB="0" distL="0" distR="0">
          <wp:extent cx="5219700" cy="5219700"/>
          <wp:effectExtent l="19050" t="0" r="0" b="0"/>
          <wp:docPr id="2" name="Picture 7" descr="::Downloads:Logo_Euroshor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wnloads:Logo_Euroshore.eps"/>
                  <pic:cNvPicPr>
                    <a:picLocks noChangeAspect="1" noChangeArrowheads="1"/>
                  </pic:cNvPicPr>
                </pic:nvPicPr>
                <pic:blipFill>
                  <a:blip r:embed="rId2"/>
                  <a:srcRect/>
                  <a:stretch>
                    <a:fillRect/>
                  </a:stretch>
                </pic:blipFill>
                <pic:spPr bwMode="auto">
                  <a:xfrm>
                    <a:off x="0" y="0"/>
                    <a:ext cx="5219700" cy="5219700"/>
                  </a:xfrm>
                  <a:prstGeom prst="rect">
                    <a:avLst/>
                  </a:prstGeom>
                  <a:noFill/>
                  <a:ln w="9525">
                    <a:noFill/>
                    <a:miter lim="800000"/>
                    <a:headEnd/>
                    <a:tailEnd/>
                  </a:ln>
                </pic:spPr>
              </pic:pic>
            </a:graphicData>
          </a:graphic>
        </wp:inline>
      </w:drawing>
    </w:r>
    <w:r>
      <w:rPr>
        <w:rFonts w:ascii="Times New Roman" w:hAnsi="Times New Roman" w:cs="Times New Roman"/>
        <w:noProof/>
        <w:lang w:val="et-EE" w:eastAsia="et-EE"/>
      </w:rPr>
      <w:drawing>
        <wp:inline distT="0" distB="0" distL="0" distR="0">
          <wp:extent cx="5219700" cy="5219700"/>
          <wp:effectExtent l="19050" t="0" r="0" b="0"/>
          <wp:docPr id="3" name="Picture 5" descr="::Downloads:Logo_Eurosh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Logo_Euroshore.jpg"/>
                  <pic:cNvPicPr>
                    <a:picLocks noChangeAspect="1" noChangeArrowheads="1"/>
                  </pic:cNvPicPr>
                </pic:nvPicPr>
                <pic:blipFill>
                  <a:blip r:embed="rId3"/>
                  <a:srcRect/>
                  <a:stretch>
                    <a:fillRect/>
                  </a:stretch>
                </pic:blipFill>
                <pic:spPr bwMode="auto">
                  <a:xfrm>
                    <a:off x="0" y="0"/>
                    <a:ext cx="5219700" cy="5219700"/>
                  </a:xfrm>
                  <a:prstGeom prst="rect">
                    <a:avLst/>
                  </a:prstGeom>
                  <a:noFill/>
                  <a:ln w="9525">
                    <a:noFill/>
                    <a:miter lim="800000"/>
                    <a:headEnd/>
                    <a:tailEnd/>
                  </a:ln>
                </pic:spPr>
              </pic:pic>
            </a:graphicData>
          </a:graphic>
        </wp:inline>
      </w:drawing>
    </w:r>
    <w:r>
      <w:rPr>
        <w:rFonts w:ascii="Times New Roman" w:hAnsi="Times New Roman" w:cs="Times New Roman"/>
        <w:noProof/>
        <w:lang w:val="et-EE" w:eastAsia="et-EE"/>
      </w:rPr>
      <w:drawing>
        <wp:inline distT="0" distB="0" distL="0" distR="0">
          <wp:extent cx="5219700" cy="5219700"/>
          <wp:effectExtent l="19050" t="0" r="0" b="0"/>
          <wp:docPr id="4" name="Picture 6" descr="::Downloads:Logo_Euroshor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Logo_Euroshore.eps"/>
                  <pic:cNvPicPr>
                    <a:picLocks noChangeAspect="1" noChangeArrowheads="1"/>
                  </pic:cNvPicPr>
                </pic:nvPicPr>
                <pic:blipFill>
                  <a:blip r:embed="rId2"/>
                  <a:srcRect/>
                  <a:stretch>
                    <a:fillRect/>
                  </a:stretch>
                </pic:blipFill>
                <pic:spPr bwMode="auto">
                  <a:xfrm>
                    <a:off x="0" y="0"/>
                    <a:ext cx="5219700" cy="5219700"/>
                  </a:xfrm>
                  <a:prstGeom prst="rect">
                    <a:avLst/>
                  </a:prstGeom>
                  <a:noFill/>
                  <a:ln w="9525">
                    <a:noFill/>
                    <a:miter lim="800000"/>
                    <a:headEnd/>
                    <a:tailEnd/>
                  </a:ln>
                </pic:spPr>
              </pic:pic>
            </a:graphicData>
          </a:graphic>
        </wp:inline>
      </w:drawing>
    </w:r>
    <w:r>
      <w:rPr>
        <w:rFonts w:ascii="Times New Roman" w:hAnsi="Times New Roman" w:cs="Times New Roman"/>
        <w:noProof/>
        <w:lang w:val="et-EE" w:eastAsia="et-EE"/>
      </w:rPr>
      <w:drawing>
        <wp:inline distT="0" distB="0" distL="0" distR="0">
          <wp:extent cx="5219700" cy="5219700"/>
          <wp:effectExtent l="19050" t="0" r="0" b="0"/>
          <wp:docPr id="5" name="Picture 0" descr="Logo_Eurosh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_Euroshore.jpg"/>
                  <pic:cNvPicPr>
                    <a:picLocks noChangeAspect="1" noChangeArrowheads="1"/>
                  </pic:cNvPicPr>
                </pic:nvPicPr>
                <pic:blipFill>
                  <a:blip r:embed="rId3"/>
                  <a:srcRect/>
                  <a:stretch>
                    <a:fillRect/>
                  </a:stretch>
                </pic:blipFill>
                <pic:spPr bwMode="auto">
                  <a:xfrm>
                    <a:off x="0" y="0"/>
                    <a:ext cx="5219700" cy="5219700"/>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0F45" w:rsidRDefault="001D0F45" w:rsidP="00EC2904">
      <w:r>
        <w:separator/>
      </w:r>
    </w:p>
  </w:footnote>
  <w:footnote w:type="continuationSeparator" w:id="1">
    <w:p w:rsidR="001D0F45" w:rsidRDefault="001D0F45" w:rsidP="00EC29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D9C" w:rsidRPr="00256782" w:rsidRDefault="00FF475D" w:rsidP="00845B18">
    <w:pPr>
      <w:pStyle w:val="Pis"/>
      <w:ind w:left="-1134"/>
      <w:rPr>
        <w:rFonts w:ascii="Times New Roman" w:hAnsi="Times New Roman" w:cs="Times New Roman"/>
        <w:lang w:val="et-EE"/>
      </w:rPr>
    </w:pPr>
    <w:r>
      <w:rPr>
        <w:rFonts w:ascii="Times New Roman" w:hAnsi="Times New Roman" w:cs="Times New Roman"/>
        <w:noProof/>
        <w:lang w:val="et-EE" w:eastAsia="et-EE"/>
      </w:rPr>
      <w:drawing>
        <wp:inline distT="0" distB="0" distL="0" distR="0">
          <wp:extent cx="2000250" cy="981075"/>
          <wp:effectExtent l="19050" t="0" r="0" b="0"/>
          <wp:docPr id="1" name="P 1" descr="Logo High Tech CMYK -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 1" descr="Logo High Tech CMYK - new.jpg"/>
                  <pic:cNvPicPr>
                    <a:picLocks noChangeAspect="1" noChangeArrowheads="1"/>
                  </pic:cNvPicPr>
                </pic:nvPicPr>
                <pic:blipFill>
                  <a:blip r:embed="rId1"/>
                  <a:srcRect/>
                  <a:stretch>
                    <a:fillRect/>
                  </a:stretch>
                </pic:blipFill>
                <pic:spPr bwMode="auto">
                  <a:xfrm>
                    <a:off x="0" y="0"/>
                    <a:ext cx="2000250" cy="981075"/>
                  </a:xfrm>
                  <a:prstGeom prst="rect">
                    <a:avLst/>
                  </a:prstGeom>
                  <a:noFill/>
                  <a:ln w="9525">
                    <a:noFill/>
                    <a:miter lim="800000"/>
                    <a:headEnd/>
                    <a:tailEnd/>
                  </a:ln>
                </pic:spPr>
              </pic:pic>
            </a:graphicData>
          </a:graphic>
        </wp:inline>
      </w:drawing>
    </w:r>
    <w:r w:rsidR="00A86D9C">
      <w:rPr>
        <w:rFonts w:ascii="Times New Roman" w:hAnsi="Times New Roman" w:cs="Times New Roman"/>
        <w:noProof/>
        <w:lang w:val="et-EE" w:eastAsia="ru-RU"/>
      </w:rPr>
      <w:tab/>
    </w:r>
    <w:r w:rsidR="00A86D9C">
      <w:rPr>
        <w:rFonts w:ascii="Times New Roman" w:hAnsi="Times New Roman" w:cs="Times New Roman"/>
        <w:noProof/>
        <w:lang w:val="et-EE" w:eastAsia="ru-RU"/>
      </w:rPr>
      <w:tab/>
      <w:t>Ver. 1.0 JLK 2014-2018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drawingGridHorizontalSpacing w:val="360"/>
  <w:drawingGridVerticalSpacing w:val="360"/>
  <w:displayHorizontalDrawingGridEvery w:val="0"/>
  <w:displayVerticalDrawingGridEvery w:val="0"/>
  <w:characterSpacingControl w:val="doNotCompress"/>
  <w:doNotValidateAgainstSchema/>
  <w:doNotDemarcateInvalidXml/>
  <w:hdrShapeDefaults>
    <o:shapedefaults v:ext="edit" spidmax="4098"/>
  </w:hdrShapeDefaults>
  <w:footnotePr>
    <w:footnote w:id="0"/>
    <w:footnote w:id="1"/>
  </w:footnotePr>
  <w:endnotePr>
    <w:endnote w:id="0"/>
    <w:endnote w:id="1"/>
  </w:endnotePr>
  <w:compat/>
  <w:rsids>
    <w:rsidRoot w:val="00845B18"/>
    <w:rsid w:val="000331D8"/>
    <w:rsid w:val="0006156A"/>
    <w:rsid w:val="000A5958"/>
    <w:rsid w:val="000B7C0C"/>
    <w:rsid w:val="00152FEE"/>
    <w:rsid w:val="001913E7"/>
    <w:rsid w:val="001D0F45"/>
    <w:rsid w:val="00245CF6"/>
    <w:rsid w:val="00256782"/>
    <w:rsid w:val="002C7743"/>
    <w:rsid w:val="00363FD8"/>
    <w:rsid w:val="003772AF"/>
    <w:rsid w:val="004B4417"/>
    <w:rsid w:val="006B7648"/>
    <w:rsid w:val="0077587F"/>
    <w:rsid w:val="00811F6F"/>
    <w:rsid w:val="00845B18"/>
    <w:rsid w:val="008B09B7"/>
    <w:rsid w:val="00933870"/>
    <w:rsid w:val="009D26B8"/>
    <w:rsid w:val="00A130A5"/>
    <w:rsid w:val="00A322FD"/>
    <w:rsid w:val="00A540A2"/>
    <w:rsid w:val="00A7700B"/>
    <w:rsid w:val="00A86D9C"/>
    <w:rsid w:val="00AC6D51"/>
    <w:rsid w:val="00AE3500"/>
    <w:rsid w:val="00BA1317"/>
    <w:rsid w:val="00C06E7A"/>
    <w:rsid w:val="00C71851"/>
    <w:rsid w:val="00CB1EA4"/>
    <w:rsid w:val="00D01C54"/>
    <w:rsid w:val="00D03EA3"/>
    <w:rsid w:val="00D41271"/>
    <w:rsid w:val="00E6678A"/>
    <w:rsid w:val="00EC2904"/>
    <w:rsid w:val="00EC46AD"/>
    <w:rsid w:val="00F07613"/>
    <w:rsid w:val="00F14FC9"/>
    <w:rsid w:val="00F338DD"/>
    <w:rsid w:val="00F55338"/>
    <w:rsid w:val="00FE1EAD"/>
    <w:rsid w:val="00FF475D"/>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laad">
    <w:name w:val="Normal"/>
    <w:qFormat/>
    <w:rsid w:val="00F338DD"/>
    <w:rPr>
      <w:rFonts w:cs="Cambria"/>
      <w:sz w:val="24"/>
      <w:szCs w:val="24"/>
      <w:lang w:eastAsia="en-US"/>
    </w:rPr>
  </w:style>
  <w:style w:type="paragraph" w:styleId="Pealkiri1">
    <w:name w:val="heading 1"/>
    <w:basedOn w:val="Normaallaad"/>
    <w:next w:val="Normaallaad"/>
    <w:link w:val="Pealkiri1Mrk"/>
    <w:uiPriority w:val="99"/>
    <w:qFormat/>
    <w:rsid w:val="00C71851"/>
    <w:pPr>
      <w:keepNext/>
      <w:spacing w:before="240" w:after="60"/>
      <w:outlineLvl w:val="0"/>
    </w:pPr>
    <w:rPr>
      <w:rFonts w:ascii="Arial" w:hAnsi="Arial" w:cs="Arial"/>
      <w:b/>
      <w:bCs/>
      <w:kern w:val="32"/>
      <w:sz w:val="32"/>
      <w:szCs w:val="32"/>
      <w:lang w:eastAsia="ru-RU"/>
    </w:rPr>
  </w:style>
  <w:style w:type="paragraph" w:styleId="Pealkiri2">
    <w:name w:val="heading 2"/>
    <w:basedOn w:val="Normaallaad"/>
    <w:next w:val="Normaallaad"/>
    <w:link w:val="Pealkiri2Mrk"/>
    <w:uiPriority w:val="99"/>
    <w:qFormat/>
    <w:rsid w:val="00C71851"/>
    <w:pPr>
      <w:keepNext/>
      <w:spacing w:before="240" w:after="60"/>
      <w:outlineLvl w:val="1"/>
    </w:pPr>
    <w:rPr>
      <w:rFonts w:ascii="Arial" w:hAnsi="Arial" w:cs="Arial"/>
      <w:b/>
      <w:bCs/>
      <w:i/>
      <w:iCs/>
      <w:sz w:val="28"/>
      <w:szCs w:val="28"/>
      <w:lang w:eastAsia="ru-RU"/>
    </w:rPr>
  </w:style>
  <w:style w:type="paragraph" w:styleId="Pealkiri3">
    <w:name w:val="heading 3"/>
    <w:basedOn w:val="Normaallaad"/>
    <w:next w:val="Normaallaad"/>
    <w:link w:val="Pealkiri3Mrk"/>
    <w:uiPriority w:val="99"/>
    <w:qFormat/>
    <w:rsid w:val="00C71851"/>
    <w:pPr>
      <w:keepNext/>
      <w:spacing w:before="240" w:after="60"/>
      <w:outlineLvl w:val="2"/>
    </w:pPr>
    <w:rPr>
      <w:rFonts w:ascii="Arial" w:hAnsi="Arial" w:cs="Arial"/>
      <w:b/>
      <w:bCs/>
      <w:sz w:val="26"/>
      <w:szCs w:val="26"/>
      <w:lang w:eastAsia="ru-RU"/>
    </w:rPr>
  </w:style>
  <w:style w:type="character" w:default="1" w:styleId="Liguvaikefont">
    <w:name w:val="Default Paragraph Font"/>
    <w:uiPriority w:val="1"/>
    <w:semiHidden/>
    <w:unhideWhenUsed/>
  </w:style>
  <w:style w:type="table" w:default="1" w:styleId="Normaaltabel">
    <w:name w:val="Normal Table"/>
    <w:uiPriority w:val="99"/>
    <w:semiHidden/>
    <w:unhideWhenUsed/>
    <w:qFormat/>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1Mrk">
    <w:name w:val="Pealkiri 1 Märk"/>
    <w:basedOn w:val="Liguvaikefont"/>
    <w:link w:val="Pealkiri1"/>
    <w:uiPriority w:val="99"/>
    <w:locked/>
    <w:rsid w:val="000331D8"/>
    <w:rPr>
      <w:rFonts w:ascii="Cambria" w:hAnsi="Cambria" w:cs="Cambria"/>
      <w:b/>
      <w:bCs/>
      <w:kern w:val="32"/>
      <w:sz w:val="32"/>
      <w:szCs w:val="32"/>
      <w:lang w:eastAsia="en-US"/>
    </w:rPr>
  </w:style>
  <w:style w:type="character" w:customStyle="1" w:styleId="Pealkiri2Mrk">
    <w:name w:val="Pealkiri 2 Märk"/>
    <w:basedOn w:val="Liguvaikefont"/>
    <w:link w:val="Pealkiri2"/>
    <w:uiPriority w:val="99"/>
    <w:semiHidden/>
    <w:locked/>
    <w:rsid w:val="000331D8"/>
    <w:rPr>
      <w:rFonts w:ascii="Cambria" w:hAnsi="Cambria" w:cs="Cambria"/>
      <w:b/>
      <w:bCs/>
      <w:i/>
      <w:iCs/>
      <w:sz w:val="28"/>
      <w:szCs w:val="28"/>
      <w:lang w:eastAsia="en-US"/>
    </w:rPr>
  </w:style>
  <w:style w:type="character" w:customStyle="1" w:styleId="Pealkiri3Mrk">
    <w:name w:val="Pealkiri 3 Märk"/>
    <w:basedOn w:val="Liguvaikefont"/>
    <w:link w:val="Pealkiri3"/>
    <w:uiPriority w:val="99"/>
    <w:semiHidden/>
    <w:locked/>
    <w:rsid w:val="000331D8"/>
    <w:rPr>
      <w:rFonts w:ascii="Cambria" w:hAnsi="Cambria" w:cs="Cambria"/>
      <w:b/>
      <w:bCs/>
      <w:sz w:val="26"/>
      <w:szCs w:val="26"/>
      <w:lang w:eastAsia="en-US"/>
    </w:rPr>
  </w:style>
  <w:style w:type="paragraph" w:styleId="Pis">
    <w:name w:val="header"/>
    <w:basedOn w:val="Normaallaad"/>
    <w:link w:val="PisMrk"/>
    <w:uiPriority w:val="99"/>
    <w:semiHidden/>
    <w:rsid w:val="00845B18"/>
    <w:pPr>
      <w:tabs>
        <w:tab w:val="center" w:pos="4153"/>
        <w:tab w:val="right" w:pos="8306"/>
      </w:tabs>
    </w:pPr>
  </w:style>
  <w:style w:type="character" w:customStyle="1" w:styleId="PisMrk">
    <w:name w:val="Päis Märk"/>
    <w:basedOn w:val="Liguvaikefont"/>
    <w:link w:val="Pis"/>
    <w:uiPriority w:val="99"/>
    <w:semiHidden/>
    <w:locked/>
    <w:rsid w:val="00845B18"/>
  </w:style>
  <w:style w:type="paragraph" w:styleId="Jalus">
    <w:name w:val="footer"/>
    <w:basedOn w:val="Normaallaad"/>
    <w:link w:val="JalusMrk"/>
    <w:uiPriority w:val="99"/>
    <w:semiHidden/>
    <w:rsid w:val="00845B18"/>
    <w:pPr>
      <w:tabs>
        <w:tab w:val="center" w:pos="4153"/>
        <w:tab w:val="right" w:pos="8306"/>
      </w:tabs>
    </w:pPr>
  </w:style>
  <w:style w:type="character" w:customStyle="1" w:styleId="JalusMrk">
    <w:name w:val="Jalus Märk"/>
    <w:basedOn w:val="Liguvaikefont"/>
    <w:link w:val="Jalus"/>
    <w:uiPriority w:val="99"/>
    <w:semiHidden/>
    <w:locked/>
    <w:rsid w:val="00845B18"/>
  </w:style>
  <w:style w:type="table" w:styleId="Kontuurtabel">
    <w:name w:val="Table Grid"/>
    <w:basedOn w:val="Normaaltabel"/>
    <w:uiPriority w:val="99"/>
    <w:rsid w:val="00C71851"/>
    <w:rPr>
      <w:rFonts w:cs="Cambr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ehekljenumber">
    <w:name w:val="page number"/>
    <w:basedOn w:val="Liguvaikefont"/>
    <w:uiPriority w:val="99"/>
    <w:rsid w:val="00C71851"/>
  </w:style>
  <w:style w:type="paragraph" w:styleId="Jutumullitekst">
    <w:name w:val="Balloon Text"/>
    <w:basedOn w:val="Normaallaad"/>
    <w:link w:val="JutumullitekstMrk"/>
    <w:uiPriority w:val="99"/>
    <w:semiHidden/>
    <w:rsid w:val="00AC6D51"/>
    <w:rPr>
      <w:rFonts w:ascii="Tahoma" w:hAnsi="Tahoma" w:cs="Tahoma"/>
      <w:sz w:val="16"/>
      <w:szCs w:val="16"/>
    </w:rPr>
  </w:style>
  <w:style w:type="character" w:customStyle="1" w:styleId="JutumullitekstMrk">
    <w:name w:val="Jutumullitekst Märk"/>
    <w:basedOn w:val="Liguvaikefont"/>
    <w:link w:val="Jutumullitekst"/>
    <w:uiPriority w:val="99"/>
    <w:semiHidden/>
    <w:rsid w:val="0029494B"/>
    <w:rPr>
      <w:rFonts w:ascii="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divs>
    <w:div w:id="34354847">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593</Words>
  <Characters>3442</Characters>
  <Application>Microsoft Office Word</Application>
  <DocSecurity>0</DocSecurity>
  <Lines>28</Lines>
  <Paragraphs>8</Paragraphs>
  <ScaleCrop>false</ScaleCrop>
  <Company>High Tech Recycling OÜ</Company>
  <LinksUpToDate>false</LinksUpToDate>
  <CharactersWithSpaces>4027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Endise Riisipere ABT jääkreostuse (registrikood: JRA0000018) likvideerimine</dc:title>
  <dc:creator>office</dc:creator>
  <cp:lastModifiedBy>Karin</cp:lastModifiedBy>
  <cp:revision>2</cp:revision>
  <cp:lastPrinted>2014-06-09T09:26:00Z</cp:lastPrinted>
  <dcterms:created xsi:type="dcterms:W3CDTF">2015-05-26T15:22:00Z</dcterms:created>
  <dcterms:modified xsi:type="dcterms:W3CDTF">2015-05-26T15:22:00Z</dcterms:modified>
</cp:coreProperties>
</file>